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982A" w14:textId="77777777" w:rsidR="00191E14" w:rsidRPr="00006A68" w:rsidRDefault="00191E14" w:rsidP="00191E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A68">
        <w:rPr>
          <w:rFonts w:ascii="Times New Roman" w:hAnsi="Times New Roman" w:cs="Times New Roman"/>
          <w:b/>
          <w:bCs/>
          <w:sz w:val="28"/>
          <w:szCs w:val="28"/>
        </w:rPr>
        <w:t>ANUNȚ</w:t>
      </w:r>
    </w:p>
    <w:p w14:paraId="0A6D401A" w14:textId="77777777" w:rsidR="00191E14" w:rsidRPr="0039081F" w:rsidRDefault="00191E14" w:rsidP="00191E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40EBCE" w14:textId="77777777" w:rsidR="00191E14" w:rsidRPr="0039081F" w:rsidRDefault="00191E14" w:rsidP="00191E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81F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Putna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Suceava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invită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scop patrimonial,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asociațiile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fundațiile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constituite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îndeplinesc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350/2005,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depună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atribuirii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contractelor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finanțare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nerambursabilă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culte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A306D2" w14:textId="77777777" w:rsidR="00191E14" w:rsidRDefault="00191E14" w:rsidP="00191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aplicată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contractelor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finanțare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nerambursabilă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proiectelor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domeniile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culte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prevăzută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de art. 6 din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Nr. 350/2005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regimul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finanțărilor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nerambursabile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alocate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6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8326E">
        <w:rPr>
          <w:rFonts w:ascii="Times New Roman" w:hAnsi="Times New Roman" w:cs="Times New Roman"/>
          <w:sz w:val="28"/>
          <w:szCs w:val="28"/>
        </w:rPr>
        <w:t xml:space="preserve"> nonprofit.</w:t>
      </w:r>
    </w:p>
    <w:p w14:paraId="6649569E" w14:textId="77777777" w:rsidR="00191E14" w:rsidRDefault="00191E14" w:rsidP="00191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Sursa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finanțare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39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1F">
        <w:rPr>
          <w:rFonts w:ascii="Times New Roman" w:hAnsi="Times New Roman" w:cs="Times New Roman"/>
          <w:sz w:val="28"/>
          <w:szCs w:val="28"/>
        </w:rPr>
        <w:t>Putna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cuantum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23.000 lei.</w:t>
      </w:r>
    </w:p>
    <w:p w14:paraId="268CCB4F" w14:textId="77777777" w:rsidR="00191E14" w:rsidRDefault="00191E14" w:rsidP="00191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finanțării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2025.</w:t>
      </w:r>
    </w:p>
    <w:p w14:paraId="026067D3" w14:textId="77777777" w:rsidR="00191E14" w:rsidRDefault="00191E14" w:rsidP="00191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O </w:t>
      </w:r>
      <w:proofErr w:type="spellStart"/>
      <w:r>
        <w:rPr>
          <w:rFonts w:ascii="Times New Roman" w:hAnsi="Times New Roman" w:cs="Times New Roman"/>
          <w:sz w:val="28"/>
          <w:szCs w:val="28"/>
        </w:rPr>
        <w:t>singura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sesiune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finanțării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nerambursabile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06.10.2025, </w:t>
      </w:r>
      <w:proofErr w:type="spellStart"/>
      <w:r>
        <w:rPr>
          <w:rFonts w:ascii="Times New Roman" w:hAnsi="Times New Roman" w:cs="Times New Roman"/>
          <w:sz w:val="28"/>
          <w:szCs w:val="28"/>
        </w:rPr>
        <w:t>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16:00.</w:t>
      </w:r>
    </w:p>
    <w:p w14:paraId="477BC020" w14:textId="77777777" w:rsidR="00191E14" w:rsidRDefault="00191E14" w:rsidP="00191E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reduce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finanțării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nerambursabile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30 de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15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20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350/2005,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Accelerarea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datorează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demarare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facilita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solicitanților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fondurile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alocate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finanțările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nerambursabile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sfârșitul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2025.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lichidarea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ordonanțarea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nerambursabile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nonprofit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încadreze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exercițiul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bugetar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86677D" w14:textId="77777777" w:rsidR="00191E14" w:rsidRDefault="00191E14" w:rsidP="00191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propunerile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Registratura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finanțatoare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Putna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str. Ștefan cel Mare, nr. 64,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Suceava.</w:t>
      </w:r>
    </w:p>
    <w:p w14:paraId="4C3D0B6A" w14:textId="77777777" w:rsidR="00191E14" w:rsidRDefault="00191E14" w:rsidP="00191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finanțării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nerambursabile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obține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registratura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Putna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pe site-ul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305677">
          <w:rPr>
            <w:rStyle w:val="Hyperlink"/>
            <w:rFonts w:ascii="Times New Roman" w:hAnsi="Times New Roman" w:cs="Times New Roman"/>
          </w:rPr>
          <w:t>https://primariaputna.ro/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5CEBB5A7" w14:textId="77777777" w:rsidR="00191E14" w:rsidRDefault="00191E14" w:rsidP="00191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obținerii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finanțării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nerambursabile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face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de 07.10.2025 - 09.10.2025.</w:t>
      </w:r>
    </w:p>
    <w:p w14:paraId="59A4A0D5" w14:textId="77777777" w:rsidR="00191E14" w:rsidRDefault="00191E14" w:rsidP="00191E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741367" w14:textId="77777777" w:rsidR="00C4061F" w:rsidRDefault="00C4061F"/>
    <w:sectPr w:rsidR="00C40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1F"/>
    <w:rsid w:val="00076E34"/>
    <w:rsid w:val="00191E14"/>
    <w:rsid w:val="00C4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43775-FCD1-419F-B94E-B30994E7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14"/>
    <w:pPr>
      <w:spacing w:line="259" w:lineRule="auto"/>
    </w:pPr>
    <w:rPr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406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406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406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406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406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406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406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406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406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40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40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406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4061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4061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4061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4061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4061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4061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40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40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4061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40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4061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C4061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4061F"/>
    <w:pPr>
      <w:spacing w:line="278" w:lineRule="auto"/>
      <w:ind w:left="720"/>
      <w:contextualSpacing/>
    </w:pPr>
    <w:rPr>
      <w:sz w:val="24"/>
      <w:szCs w:val="24"/>
    </w:rPr>
  </w:style>
  <w:style w:type="character" w:styleId="Accentuareintens">
    <w:name w:val="Intense Emphasis"/>
    <w:basedOn w:val="Fontdeparagrafimplicit"/>
    <w:uiPriority w:val="21"/>
    <w:qFormat/>
    <w:rsid w:val="00C4061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40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4061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406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191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mariaputna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PutnaPMD3JX2Z@outlook.com</dc:creator>
  <cp:keywords/>
  <dc:description/>
  <cp:lastModifiedBy>PutnaPMD3JX2Z@outlook.com</cp:lastModifiedBy>
  <cp:revision>2</cp:revision>
  <dcterms:created xsi:type="dcterms:W3CDTF">2025-09-16T11:55:00Z</dcterms:created>
  <dcterms:modified xsi:type="dcterms:W3CDTF">2025-09-16T11:57:00Z</dcterms:modified>
</cp:coreProperties>
</file>